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8B112B" w14:textId="3E621741" w:rsidR="00D740FF" w:rsidRPr="00297220" w:rsidRDefault="005568B7" w:rsidP="00DA76A1">
      <w:pPr>
        <w:pStyle w:val="NoSpacing"/>
        <w:jc w:val="center"/>
        <w:rPr>
          <w:rFonts w:ascii="Times New Roman" w:hAnsi="Times New Roman" w:cs="Times New Roman"/>
          <w:b/>
          <w:caps/>
          <w:sz w:val="24"/>
          <w:szCs w:val="24"/>
        </w:rPr>
      </w:pPr>
      <w:bookmarkStart w:id="0" w:name="_GoBack"/>
      <w:r w:rsidRPr="00297220">
        <w:rPr>
          <w:rFonts w:ascii="Times New Roman" w:hAnsi="Times New Roman" w:cs="Times New Roman"/>
          <w:b/>
          <w:caps/>
          <w:sz w:val="24"/>
          <w:szCs w:val="24"/>
        </w:rPr>
        <w:t xml:space="preserve">ground reaction force </w:t>
      </w:r>
      <w:r w:rsidR="000242F4" w:rsidRPr="00297220">
        <w:rPr>
          <w:rFonts w:ascii="Times New Roman" w:hAnsi="Times New Roman" w:cs="Times New Roman"/>
          <w:b/>
          <w:caps/>
          <w:sz w:val="24"/>
          <w:szCs w:val="24"/>
        </w:rPr>
        <w:t>variables differ between dominant and non-dominant limbs during a drop vertical jump task</w:t>
      </w:r>
    </w:p>
    <w:p w14:paraId="20D00313" w14:textId="77777777" w:rsidR="0065337B" w:rsidRPr="00297220" w:rsidRDefault="0065337B" w:rsidP="0065337B">
      <w:pPr>
        <w:pStyle w:val="NoSpacing"/>
        <w:rPr>
          <w:rFonts w:ascii="Times New Roman" w:hAnsi="Times New Roman" w:cs="Times New Roman"/>
          <w:sz w:val="24"/>
          <w:szCs w:val="24"/>
        </w:rPr>
      </w:pPr>
    </w:p>
    <w:p w14:paraId="464BD3DB" w14:textId="24095FB3" w:rsidR="0065337B" w:rsidRPr="00297220" w:rsidRDefault="005568B7" w:rsidP="0065337B">
      <w:pPr>
        <w:pStyle w:val="NoSpacing"/>
        <w:rPr>
          <w:rFonts w:ascii="Times New Roman" w:hAnsi="Times New Roman" w:cs="Times New Roman"/>
          <w:sz w:val="24"/>
          <w:szCs w:val="24"/>
        </w:rPr>
      </w:pPr>
      <w:r w:rsidRPr="00297220">
        <w:rPr>
          <w:rFonts w:ascii="Times New Roman" w:hAnsi="Times New Roman" w:cs="Times New Roman"/>
          <w:sz w:val="24"/>
          <w:szCs w:val="24"/>
        </w:rPr>
        <w:t>Alexa Cardoso</w:t>
      </w:r>
      <w:r w:rsidR="004412EB" w:rsidRPr="00297220">
        <w:rPr>
          <w:rFonts w:ascii="Times New Roman" w:hAnsi="Times New Roman" w:cs="Times New Roman"/>
          <w:sz w:val="24"/>
          <w:szCs w:val="24"/>
        </w:rPr>
        <w:t xml:space="preserve">, </w:t>
      </w:r>
      <w:r w:rsidR="0065337B" w:rsidRPr="00297220">
        <w:rPr>
          <w:rFonts w:ascii="Times New Roman" w:hAnsi="Times New Roman" w:cs="Times New Roman"/>
          <w:sz w:val="24"/>
          <w:szCs w:val="24"/>
        </w:rPr>
        <w:t xml:space="preserve">Courtney Chaaban, </w:t>
      </w:r>
      <w:r w:rsidRPr="00297220">
        <w:rPr>
          <w:rFonts w:ascii="Times New Roman" w:hAnsi="Times New Roman" w:cs="Times New Roman"/>
          <w:sz w:val="24"/>
          <w:szCs w:val="24"/>
        </w:rPr>
        <w:t>Taylor Pitsinger,</w:t>
      </w:r>
      <w:r w:rsidR="004412EB" w:rsidRPr="00297220">
        <w:rPr>
          <w:rFonts w:ascii="Times New Roman" w:hAnsi="Times New Roman" w:cs="Times New Roman"/>
          <w:sz w:val="24"/>
          <w:szCs w:val="24"/>
        </w:rPr>
        <w:t xml:space="preserve"> Cortney Armitano-Lago, Spencer Cain, Adam Kiefer, Erik Wikstrom, </w:t>
      </w:r>
      <w:r w:rsidR="0065337B" w:rsidRPr="00297220">
        <w:rPr>
          <w:rFonts w:ascii="Times New Roman" w:hAnsi="Times New Roman" w:cs="Times New Roman"/>
          <w:sz w:val="24"/>
          <w:szCs w:val="24"/>
        </w:rPr>
        <w:t>Darin Padua</w:t>
      </w:r>
    </w:p>
    <w:p w14:paraId="0B8814B9" w14:textId="6712B968" w:rsidR="0065337B" w:rsidRPr="00297220" w:rsidRDefault="0065337B" w:rsidP="0065337B">
      <w:pPr>
        <w:pStyle w:val="NoSpacing"/>
        <w:rPr>
          <w:rFonts w:ascii="Times New Roman" w:hAnsi="Times New Roman" w:cs="Times New Roman"/>
          <w:sz w:val="24"/>
          <w:szCs w:val="24"/>
        </w:rPr>
      </w:pPr>
    </w:p>
    <w:p w14:paraId="3F8EED50" w14:textId="40755E6C" w:rsidR="005568B7" w:rsidRPr="00297220" w:rsidRDefault="0065337B" w:rsidP="0065337B">
      <w:pPr>
        <w:pStyle w:val="NoSpacing"/>
        <w:rPr>
          <w:rFonts w:ascii="Times New Roman" w:hAnsi="Times New Roman" w:cs="Times New Roman"/>
          <w:sz w:val="24"/>
          <w:szCs w:val="24"/>
        </w:rPr>
      </w:pPr>
      <w:r w:rsidRPr="00297220">
        <w:rPr>
          <w:rFonts w:ascii="Times New Roman" w:hAnsi="Times New Roman" w:cs="Times New Roman"/>
          <w:b/>
          <w:bCs/>
          <w:sz w:val="24"/>
          <w:szCs w:val="24"/>
        </w:rPr>
        <w:t>Introduction</w:t>
      </w:r>
      <w:r w:rsidRPr="00297220">
        <w:rPr>
          <w:rFonts w:ascii="Times New Roman" w:hAnsi="Times New Roman" w:cs="Times New Roman"/>
          <w:sz w:val="24"/>
          <w:szCs w:val="24"/>
        </w:rPr>
        <w:t xml:space="preserve">: </w:t>
      </w:r>
      <w:r w:rsidR="00F601AA" w:rsidRPr="00297220">
        <w:rPr>
          <w:rFonts w:ascii="Times New Roman" w:hAnsi="Times New Roman" w:cs="Times New Roman"/>
          <w:sz w:val="24"/>
          <w:szCs w:val="24"/>
        </w:rPr>
        <w:t>Previous research demonstrates</w:t>
      </w:r>
      <w:r w:rsidR="005568B7" w:rsidRPr="00297220">
        <w:rPr>
          <w:rFonts w:ascii="Times New Roman" w:hAnsi="Times New Roman" w:cs="Times New Roman"/>
          <w:sz w:val="24"/>
          <w:szCs w:val="24"/>
        </w:rPr>
        <w:t xml:space="preserve"> that asymmetry in loading during a double limb drop vertical jump task is a risk factor for anterior cruciate ligament (ACL) injury. Additionally, individuals following ACLR continue to demonstrate asymmetries in loading, including those who are able to successfully return to play. While some variability in peak vertical ground reaction force (vGRF) and peak vGRF loading rate (vGRF-LR)</w:t>
      </w:r>
      <w:r w:rsidR="00BA4693" w:rsidRPr="00297220">
        <w:rPr>
          <w:rFonts w:ascii="Times New Roman" w:hAnsi="Times New Roman" w:cs="Times New Roman"/>
          <w:sz w:val="24"/>
          <w:szCs w:val="24"/>
        </w:rPr>
        <w:t xml:space="preserve"> is expected, we would like to understand the variability in both the magnitude</w:t>
      </w:r>
      <w:r w:rsidR="00063500" w:rsidRPr="00297220">
        <w:rPr>
          <w:rFonts w:ascii="Times New Roman" w:hAnsi="Times New Roman" w:cs="Times New Roman"/>
          <w:sz w:val="24"/>
          <w:szCs w:val="24"/>
        </w:rPr>
        <w:t xml:space="preserve"> and </w:t>
      </w:r>
      <w:r w:rsidR="00BA4693" w:rsidRPr="00297220">
        <w:rPr>
          <w:rFonts w:ascii="Times New Roman" w:hAnsi="Times New Roman" w:cs="Times New Roman"/>
          <w:sz w:val="24"/>
          <w:szCs w:val="24"/>
        </w:rPr>
        <w:t>between-limb symmetry of these measures in a healthy cohort</w:t>
      </w:r>
      <w:r w:rsidR="00F2133A" w:rsidRPr="00297220">
        <w:rPr>
          <w:rFonts w:ascii="Times New Roman" w:hAnsi="Times New Roman" w:cs="Times New Roman"/>
          <w:sz w:val="24"/>
          <w:szCs w:val="24"/>
        </w:rPr>
        <w:t>, including the potential influence of limb-dominance.</w:t>
      </w:r>
    </w:p>
    <w:p w14:paraId="3B2426E7" w14:textId="74F54F0C" w:rsidR="0065337B" w:rsidRPr="00297220" w:rsidRDefault="0065337B" w:rsidP="0065337B">
      <w:pPr>
        <w:pStyle w:val="NoSpacing"/>
        <w:rPr>
          <w:rFonts w:ascii="Times New Roman" w:hAnsi="Times New Roman" w:cs="Times New Roman"/>
          <w:sz w:val="24"/>
          <w:szCs w:val="24"/>
        </w:rPr>
      </w:pPr>
    </w:p>
    <w:p w14:paraId="2C764AFB" w14:textId="7F4AD1DB" w:rsidR="00E4589C" w:rsidRPr="00297220" w:rsidRDefault="0065337B" w:rsidP="00F2133A">
      <w:pPr>
        <w:pStyle w:val="NoSpacing"/>
        <w:rPr>
          <w:rFonts w:ascii="Times New Roman" w:hAnsi="Times New Roman" w:cs="Times New Roman"/>
          <w:sz w:val="24"/>
          <w:szCs w:val="24"/>
        </w:rPr>
      </w:pPr>
      <w:r w:rsidRPr="00297220">
        <w:rPr>
          <w:rFonts w:ascii="Times New Roman" w:hAnsi="Times New Roman" w:cs="Times New Roman"/>
          <w:b/>
          <w:bCs/>
          <w:sz w:val="24"/>
          <w:szCs w:val="24"/>
        </w:rPr>
        <w:t>Purpose</w:t>
      </w:r>
      <w:r w:rsidRPr="00297220">
        <w:rPr>
          <w:rFonts w:ascii="Times New Roman" w:hAnsi="Times New Roman" w:cs="Times New Roman"/>
          <w:sz w:val="24"/>
          <w:szCs w:val="24"/>
        </w:rPr>
        <w:t xml:space="preserve">: </w:t>
      </w:r>
      <w:r w:rsidR="009B6176" w:rsidRPr="00297220">
        <w:rPr>
          <w:rFonts w:ascii="Times New Roman" w:hAnsi="Times New Roman" w:cs="Times New Roman"/>
          <w:sz w:val="24"/>
          <w:szCs w:val="24"/>
        </w:rPr>
        <w:t>The purpose of this study i</w:t>
      </w:r>
      <w:r w:rsidR="004D3331" w:rsidRPr="00297220">
        <w:rPr>
          <w:rFonts w:ascii="Times New Roman" w:hAnsi="Times New Roman" w:cs="Times New Roman"/>
          <w:sz w:val="24"/>
          <w:szCs w:val="24"/>
        </w:rPr>
        <w:t xml:space="preserve">s to </w:t>
      </w:r>
      <w:r w:rsidR="00C91540" w:rsidRPr="00297220">
        <w:rPr>
          <w:rFonts w:ascii="Times New Roman" w:hAnsi="Times New Roman" w:cs="Times New Roman"/>
          <w:sz w:val="24"/>
          <w:szCs w:val="24"/>
        </w:rPr>
        <w:t>describe</w:t>
      </w:r>
      <w:r w:rsidR="00063500" w:rsidRPr="00297220">
        <w:rPr>
          <w:rFonts w:ascii="Times New Roman" w:hAnsi="Times New Roman" w:cs="Times New Roman"/>
          <w:sz w:val="24"/>
          <w:szCs w:val="24"/>
        </w:rPr>
        <w:t xml:space="preserve"> between limb differences in </w:t>
      </w:r>
      <w:r w:rsidR="005568B7" w:rsidRPr="00297220">
        <w:rPr>
          <w:rFonts w:ascii="Times New Roman" w:hAnsi="Times New Roman" w:cs="Times New Roman"/>
          <w:sz w:val="24"/>
          <w:szCs w:val="24"/>
        </w:rPr>
        <w:t>vertical</w:t>
      </w:r>
      <w:r w:rsidR="009B6176" w:rsidRPr="00297220">
        <w:rPr>
          <w:rFonts w:ascii="Times New Roman" w:hAnsi="Times New Roman" w:cs="Times New Roman"/>
          <w:sz w:val="24"/>
          <w:szCs w:val="24"/>
        </w:rPr>
        <w:t xml:space="preserve"> </w:t>
      </w:r>
      <w:r w:rsidR="005568B7" w:rsidRPr="00297220">
        <w:rPr>
          <w:rFonts w:ascii="Times New Roman" w:hAnsi="Times New Roman" w:cs="Times New Roman"/>
          <w:sz w:val="24"/>
          <w:szCs w:val="24"/>
        </w:rPr>
        <w:t>ground reaction forces (vGRF)</w:t>
      </w:r>
      <w:r w:rsidR="009B6176" w:rsidRPr="00297220">
        <w:rPr>
          <w:rFonts w:ascii="Times New Roman" w:hAnsi="Times New Roman" w:cs="Times New Roman"/>
          <w:sz w:val="24"/>
          <w:szCs w:val="24"/>
        </w:rPr>
        <w:t xml:space="preserve"> </w:t>
      </w:r>
      <w:r w:rsidR="005568B7" w:rsidRPr="00297220">
        <w:rPr>
          <w:rFonts w:ascii="Times New Roman" w:hAnsi="Times New Roman" w:cs="Times New Roman"/>
          <w:sz w:val="24"/>
          <w:szCs w:val="24"/>
        </w:rPr>
        <w:t xml:space="preserve">and loading rates (vGRF-LR) </w:t>
      </w:r>
      <w:r w:rsidR="009B6176" w:rsidRPr="00297220">
        <w:rPr>
          <w:rFonts w:ascii="Times New Roman" w:hAnsi="Times New Roman" w:cs="Times New Roman"/>
          <w:sz w:val="24"/>
          <w:szCs w:val="24"/>
        </w:rPr>
        <w:t>during a double limb landing task in a healthy cohort including</w:t>
      </w:r>
      <w:r w:rsidR="00F80751" w:rsidRPr="00297220">
        <w:rPr>
          <w:rFonts w:ascii="Times New Roman" w:hAnsi="Times New Roman" w:cs="Times New Roman"/>
          <w:sz w:val="24"/>
          <w:szCs w:val="24"/>
        </w:rPr>
        <w:t>:</w:t>
      </w:r>
      <w:r w:rsidR="009B6176" w:rsidRPr="00297220">
        <w:rPr>
          <w:rFonts w:ascii="Times New Roman" w:hAnsi="Times New Roman" w:cs="Times New Roman"/>
          <w:sz w:val="24"/>
          <w:szCs w:val="24"/>
        </w:rPr>
        <w:t xml:space="preserve"> </w:t>
      </w:r>
      <w:r w:rsidR="00F2133A" w:rsidRPr="00297220">
        <w:rPr>
          <w:rFonts w:ascii="Times New Roman" w:hAnsi="Times New Roman" w:cs="Times New Roman"/>
          <w:sz w:val="24"/>
          <w:szCs w:val="24"/>
        </w:rPr>
        <w:t xml:space="preserve">(a) </w:t>
      </w:r>
      <w:r w:rsidR="00810AF0" w:rsidRPr="00297220">
        <w:rPr>
          <w:rFonts w:ascii="Times New Roman" w:hAnsi="Times New Roman" w:cs="Times New Roman"/>
          <w:sz w:val="24"/>
          <w:szCs w:val="24"/>
        </w:rPr>
        <w:t xml:space="preserve">the </w:t>
      </w:r>
      <w:r w:rsidR="005568B7" w:rsidRPr="00297220">
        <w:rPr>
          <w:rFonts w:ascii="Times New Roman" w:hAnsi="Times New Roman" w:cs="Times New Roman"/>
          <w:sz w:val="24"/>
          <w:szCs w:val="24"/>
        </w:rPr>
        <w:t xml:space="preserve">peak vGRF </w:t>
      </w:r>
      <w:r w:rsidR="00BA4693" w:rsidRPr="00297220">
        <w:rPr>
          <w:rFonts w:ascii="Times New Roman" w:hAnsi="Times New Roman" w:cs="Times New Roman"/>
          <w:sz w:val="24"/>
          <w:szCs w:val="24"/>
        </w:rPr>
        <w:t xml:space="preserve">and peak vGRF-LR </w:t>
      </w:r>
      <w:r w:rsidR="005568B7" w:rsidRPr="00297220">
        <w:rPr>
          <w:rFonts w:ascii="Times New Roman" w:hAnsi="Times New Roman" w:cs="Times New Roman"/>
          <w:sz w:val="24"/>
          <w:szCs w:val="24"/>
        </w:rPr>
        <w:t xml:space="preserve">normalized to </w:t>
      </w:r>
      <w:r w:rsidR="00232F79" w:rsidRPr="00297220">
        <w:rPr>
          <w:rFonts w:ascii="Times New Roman" w:hAnsi="Times New Roman" w:cs="Times New Roman"/>
          <w:sz w:val="24"/>
          <w:szCs w:val="24"/>
        </w:rPr>
        <w:t xml:space="preserve">body </w:t>
      </w:r>
      <w:r w:rsidR="005568B7" w:rsidRPr="00297220">
        <w:rPr>
          <w:rFonts w:ascii="Times New Roman" w:hAnsi="Times New Roman" w:cs="Times New Roman"/>
          <w:sz w:val="24"/>
          <w:szCs w:val="24"/>
        </w:rPr>
        <w:t>weight</w:t>
      </w:r>
      <w:r w:rsidR="00F2133A" w:rsidRPr="00297220">
        <w:rPr>
          <w:rFonts w:ascii="Times New Roman" w:hAnsi="Times New Roman" w:cs="Times New Roman"/>
          <w:sz w:val="24"/>
          <w:szCs w:val="24"/>
        </w:rPr>
        <w:t xml:space="preserve"> (BW)</w:t>
      </w:r>
      <w:r w:rsidR="005568B7" w:rsidRPr="00297220">
        <w:rPr>
          <w:rFonts w:ascii="Times New Roman" w:hAnsi="Times New Roman" w:cs="Times New Roman"/>
          <w:sz w:val="24"/>
          <w:szCs w:val="24"/>
        </w:rPr>
        <w:t xml:space="preserve"> for </w:t>
      </w:r>
      <w:r w:rsidR="00F2133A" w:rsidRPr="00297220">
        <w:rPr>
          <w:rFonts w:ascii="Times New Roman" w:hAnsi="Times New Roman" w:cs="Times New Roman"/>
          <w:sz w:val="24"/>
          <w:szCs w:val="24"/>
        </w:rPr>
        <w:t xml:space="preserve">the dominant and non-dominant limbs, and (b) </w:t>
      </w:r>
      <w:r w:rsidR="00C91540" w:rsidRPr="00297220">
        <w:rPr>
          <w:rFonts w:ascii="Times New Roman" w:hAnsi="Times New Roman" w:cs="Times New Roman"/>
          <w:sz w:val="24"/>
          <w:szCs w:val="24"/>
        </w:rPr>
        <w:t xml:space="preserve">the </w:t>
      </w:r>
      <w:r w:rsidR="005568B7" w:rsidRPr="00297220">
        <w:rPr>
          <w:rFonts w:ascii="Times New Roman" w:hAnsi="Times New Roman" w:cs="Times New Roman"/>
          <w:sz w:val="24"/>
          <w:szCs w:val="24"/>
        </w:rPr>
        <w:t xml:space="preserve">limb symmetry </w:t>
      </w:r>
      <w:r w:rsidR="00F2133A" w:rsidRPr="00297220">
        <w:rPr>
          <w:rFonts w:ascii="Times New Roman" w:hAnsi="Times New Roman" w:cs="Times New Roman"/>
          <w:sz w:val="24"/>
          <w:szCs w:val="24"/>
        </w:rPr>
        <w:t>indices</w:t>
      </w:r>
      <w:r w:rsidR="005568B7" w:rsidRPr="00297220">
        <w:rPr>
          <w:rFonts w:ascii="Times New Roman" w:hAnsi="Times New Roman" w:cs="Times New Roman"/>
          <w:sz w:val="24"/>
          <w:szCs w:val="24"/>
        </w:rPr>
        <w:t xml:space="preserve"> (LSI) for peak vGRF and peak vGRF-L</w:t>
      </w:r>
      <w:r w:rsidR="00F2133A" w:rsidRPr="00297220">
        <w:rPr>
          <w:rFonts w:ascii="Times New Roman" w:hAnsi="Times New Roman" w:cs="Times New Roman"/>
          <w:sz w:val="24"/>
          <w:szCs w:val="24"/>
        </w:rPr>
        <w:t>R.</w:t>
      </w:r>
    </w:p>
    <w:p w14:paraId="3E9EAB5A" w14:textId="682075FB" w:rsidR="0065337B" w:rsidRPr="00297220" w:rsidRDefault="0065337B" w:rsidP="0065337B">
      <w:pPr>
        <w:pStyle w:val="NoSpacing"/>
        <w:rPr>
          <w:rFonts w:ascii="Times New Roman" w:hAnsi="Times New Roman" w:cs="Times New Roman"/>
          <w:sz w:val="24"/>
          <w:szCs w:val="24"/>
        </w:rPr>
      </w:pPr>
    </w:p>
    <w:p w14:paraId="4E7D8FCA" w14:textId="30BA1174" w:rsidR="00BA4693" w:rsidRPr="00297220" w:rsidRDefault="0065337B" w:rsidP="0065337B">
      <w:pPr>
        <w:pStyle w:val="NoSpacing"/>
        <w:rPr>
          <w:rFonts w:ascii="Times New Roman" w:hAnsi="Times New Roman" w:cs="Times New Roman"/>
          <w:sz w:val="24"/>
          <w:szCs w:val="24"/>
        </w:rPr>
      </w:pPr>
      <w:r w:rsidRPr="00297220">
        <w:rPr>
          <w:rFonts w:ascii="Times New Roman" w:hAnsi="Times New Roman" w:cs="Times New Roman"/>
          <w:b/>
          <w:bCs/>
          <w:sz w:val="24"/>
          <w:szCs w:val="24"/>
        </w:rPr>
        <w:t>Methods</w:t>
      </w:r>
      <w:r w:rsidRPr="00297220">
        <w:rPr>
          <w:rFonts w:ascii="Times New Roman" w:hAnsi="Times New Roman" w:cs="Times New Roman"/>
          <w:sz w:val="24"/>
          <w:szCs w:val="24"/>
        </w:rPr>
        <w:t xml:space="preserve">: </w:t>
      </w:r>
      <w:r w:rsidR="00542D4B" w:rsidRPr="00297220">
        <w:rPr>
          <w:rFonts w:ascii="Times New Roman" w:hAnsi="Times New Roman" w:cs="Times New Roman"/>
          <w:sz w:val="24"/>
          <w:szCs w:val="24"/>
        </w:rPr>
        <w:t>5</w:t>
      </w:r>
      <w:r w:rsidR="004F5BB0" w:rsidRPr="00297220">
        <w:rPr>
          <w:rFonts w:ascii="Times New Roman" w:hAnsi="Times New Roman" w:cs="Times New Roman"/>
          <w:sz w:val="24"/>
          <w:szCs w:val="24"/>
        </w:rPr>
        <w:t>2</w:t>
      </w:r>
      <w:r w:rsidR="00542D4B" w:rsidRPr="00297220">
        <w:rPr>
          <w:rFonts w:ascii="Times New Roman" w:hAnsi="Times New Roman" w:cs="Times New Roman"/>
          <w:sz w:val="24"/>
          <w:szCs w:val="24"/>
        </w:rPr>
        <w:t xml:space="preserve"> healthy subjects (4</w:t>
      </w:r>
      <w:r w:rsidR="004F5BB0" w:rsidRPr="00297220">
        <w:rPr>
          <w:rFonts w:ascii="Times New Roman" w:hAnsi="Times New Roman" w:cs="Times New Roman"/>
          <w:sz w:val="24"/>
          <w:szCs w:val="24"/>
        </w:rPr>
        <w:t>6</w:t>
      </w:r>
      <w:r w:rsidR="00542D4B" w:rsidRPr="00297220">
        <w:rPr>
          <w:rFonts w:ascii="Times New Roman" w:hAnsi="Times New Roman" w:cs="Times New Roman"/>
          <w:sz w:val="24"/>
          <w:szCs w:val="24"/>
        </w:rPr>
        <w:t xml:space="preserve"> female, age = 20.6 ± 2.7 years, mass = 68.6 ± 10.4 kg, height = 171.5 ± 9.2 cm) participated in this study. </w:t>
      </w:r>
      <w:r w:rsidR="00F2133A" w:rsidRPr="00297220">
        <w:rPr>
          <w:rFonts w:ascii="Times New Roman" w:hAnsi="Times New Roman" w:cs="Times New Roman"/>
          <w:sz w:val="24"/>
          <w:szCs w:val="24"/>
        </w:rPr>
        <w:t>S</w:t>
      </w:r>
      <w:r w:rsidR="004412EB" w:rsidRPr="00297220">
        <w:rPr>
          <w:rFonts w:ascii="Times New Roman" w:hAnsi="Times New Roman" w:cs="Times New Roman"/>
          <w:sz w:val="24"/>
          <w:szCs w:val="24"/>
        </w:rPr>
        <w:t>ubjects completed 8 trials of a double limb drop vertical jump task</w:t>
      </w:r>
      <w:r w:rsidR="00F2133A" w:rsidRPr="00297220">
        <w:rPr>
          <w:rFonts w:ascii="Times New Roman" w:hAnsi="Times New Roman" w:cs="Times New Roman"/>
          <w:sz w:val="24"/>
          <w:szCs w:val="24"/>
        </w:rPr>
        <w:t xml:space="preserve"> while</w:t>
      </w:r>
      <w:r w:rsidR="004412EB" w:rsidRPr="00297220">
        <w:rPr>
          <w:rFonts w:ascii="Times New Roman" w:hAnsi="Times New Roman" w:cs="Times New Roman"/>
          <w:sz w:val="24"/>
          <w:szCs w:val="24"/>
        </w:rPr>
        <w:t xml:space="preserve"> force plate data were collected. </w:t>
      </w:r>
      <w:r w:rsidR="00BA4693" w:rsidRPr="00297220">
        <w:rPr>
          <w:rFonts w:ascii="Times New Roman" w:hAnsi="Times New Roman" w:cs="Times New Roman"/>
          <w:sz w:val="24"/>
          <w:szCs w:val="24"/>
        </w:rPr>
        <w:t xml:space="preserve">The peak </w:t>
      </w:r>
      <w:proofErr w:type="spellStart"/>
      <w:r w:rsidR="00BA4693" w:rsidRPr="00297220">
        <w:rPr>
          <w:rFonts w:ascii="Times New Roman" w:hAnsi="Times New Roman" w:cs="Times New Roman"/>
          <w:sz w:val="24"/>
          <w:szCs w:val="24"/>
        </w:rPr>
        <w:t>vGRF</w:t>
      </w:r>
      <w:proofErr w:type="spellEnd"/>
      <w:r w:rsidR="00BA4693" w:rsidRPr="00297220">
        <w:rPr>
          <w:rFonts w:ascii="Times New Roman" w:hAnsi="Times New Roman" w:cs="Times New Roman"/>
          <w:sz w:val="24"/>
          <w:szCs w:val="24"/>
        </w:rPr>
        <w:t xml:space="preserve"> </w:t>
      </w:r>
      <w:r w:rsidR="00542D4B" w:rsidRPr="00297220">
        <w:rPr>
          <w:rFonts w:ascii="Times New Roman" w:hAnsi="Times New Roman" w:cs="Times New Roman"/>
          <w:sz w:val="24"/>
          <w:szCs w:val="24"/>
        </w:rPr>
        <w:t xml:space="preserve">during the first 100 </w:t>
      </w:r>
      <w:proofErr w:type="spellStart"/>
      <w:r w:rsidR="00542D4B" w:rsidRPr="00297220">
        <w:rPr>
          <w:rFonts w:ascii="Times New Roman" w:hAnsi="Times New Roman" w:cs="Times New Roman"/>
          <w:sz w:val="24"/>
          <w:szCs w:val="24"/>
        </w:rPr>
        <w:t>ms</w:t>
      </w:r>
      <w:proofErr w:type="spellEnd"/>
      <w:r w:rsidR="00542D4B" w:rsidRPr="00297220">
        <w:rPr>
          <w:rFonts w:ascii="Times New Roman" w:hAnsi="Times New Roman" w:cs="Times New Roman"/>
          <w:sz w:val="24"/>
          <w:szCs w:val="24"/>
        </w:rPr>
        <w:t xml:space="preserve"> of stance </w:t>
      </w:r>
      <w:r w:rsidR="00BA4693" w:rsidRPr="00297220">
        <w:rPr>
          <w:rFonts w:ascii="Times New Roman" w:hAnsi="Times New Roman" w:cs="Times New Roman"/>
          <w:sz w:val="24"/>
          <w:szCs w:val="24"/>
        </w:rPr>
        <w:t xml:space="preserve">and peak </w:t>
      </w:r>
      <w:proofErr w:type="spellStart"/>
      <w:r w:rsidR="00BA4693" w:rsidRPr="00297220">
        <w:rPr>
          <w:rFonts w:ascii="Times New Roman" w:hAnsi="Times New Roman" w:cs="Times New Roman"/>
          <w:sz w:val="24"/>
          <w:szCs w:val="24"/>
        </w:rPr>
        <w:t>vGRF</w:t>
      </w:r>
      <w:proofErr w:type="spellEnd"/>
      <w:r w:rsidR="00BA4693" w:rsidRPr="00297220">
        <w:rPr>
          <w:rFonts w:ascii="Times New Roman" w:hAnsi="Times New Roman" w:cs="Times New Roman"/>
          <w:sz w:val="24"/>
          <w:szCs w:val="24"/>
        </w:rPr>
        <w:t xml:space="preserve">-LR (highest </w:t>
      </w:r>
      <w:r w:rsidR="00F2133A" w:rsidRPr="00297220">
        <w:rPr>
          <w:rFonts w:ascii="Times New Roman" w:hAnsi="Times New Roman" w:cs="Times New Roman"/>
          <w:sz w:val="24"/>
          <w:szCs w:val="24"/>
        </w:rPr>
        <w:t>frame</w:t>
      </w:r>
      <w:r w:rsidR="00BA4693" w:rsidRPr="00297220">
        <w:rPr>
          <w:rFonts w:ascii="Times New Roman" w:hAnsi="Times New Roman" w:cs="Times New Roman"/>
          <w:sz w:val="24"/>
          <w:szCs w:val="24"/>
        </w:rPr>
        <w:t>-to-</w:t>
      </w:r>
      <w:r w:rsidR="00F2133A" w:rsidRPr="00297220">
        <w:rPr>
          <w:rFonts w:ascii="Times New Roman" w:hAnsi="Times New Roman" w:cs="Times New Roman"/>
          <w:sz w:val="24"/>
          <w:szCs w:val="24"/>
        </w:rPr>
        <w:t>frame</w:t>
      </w:r>
      <w:r w:rsidR="00BA4693" w:rsidRPr="00297220">
        <w:rPr>
          <w:rFonts w:ascii="Times New Roman" w:hAnsi="Times New Roman" w:cs="Times New Roman"/>
          <w:sz w:val="24"/>
          <w:szCs w:val="24"/>
        </w:rPr>
        <w:t xml:space="preserve"> difference in magnitude of vGRF) were extracted for each limb during each trial. Mean values were calculated for each participant for </w:t>
      </w:r>
      <w:r w:rsidR="00F2133A" w:rsidRPr="00297220">
        <w:rPr>
          <w:rFonts w:ascii="Times New Roman" w:hAnsi="Times New Roman" w:cs="Times New Roman"/>
          <w:sz w:val="24"/>
          <w:szCs w:val="24"/>
        </w:rPr>
        <w:t>their self-reported dominant and non-dominant limbs</w:t>
      </w:r>
      <w:r w:rsidR="00BA4693" w:rsidRPr="00297220">
        <w:rPr>
          <w:rFonts w:ascii="Times New Roman" w:hAnsi="Times New Roman" w:cs="Times New Roman"/>
          <w:sz w:val="24"/>
          <w:szCs w:val="24"/>
        </w:rPr>
        <w:t xml:space="preserve">. Limb symmetry indices (LSIs) were calculated as the </w:t>
      </w:r>
      <w:r w:rsidR="00F2133A" w:rsidRPr="00297220">
        <w:rPr>
          <w:rFonts w:ascii="Times New Roman" w:hAnsi="Times New Roman" w:cs="Times New Roman"/>
          <w:sz w:val="24"/>
          <w:szCs w:val="24"/>
        </w:rPr>
        <w:t>dominant l</w:t>
      </w:r>
      <w:r w:rsidR="0023391E" w:rsidRPr="00297220">
        <w:rPr>
          <w:rFonts w:ascii="Times New Roman" w:hAnsi="Times New Roman" w:cs="Times New Roman"/>
          <w:sz w:val="24"/>
          <w:szCs w:val="24"/>
        </w:rPr>
        <w:t>imb</w:t>
      </w:r>
      <w:r w:rsidR="00BA4693" w:rsidRPr="00297220">
        <w:rPr>
          <w:rFonts w:ascii="Times New Roman" w:hAnsi="Times New Roman" w:cs="Times New Roman"/>
          <w:sz w:val="24"/>
          <w:szCs w:val="24"/>
        </w:rPr>
        <w:t xml:space="preserve"> over the </w:t>
      </w:r>
      <w:r w:rsidR="00542D4B" w:rsidRPr="00297220">
        <w:rPr>
          <w:rFonts w:ascii="Times New Roman" w:hAnsi="Times New Roman" w:cs="Times New Roman"/>
          <w:sz w:val="24"/>
          <w:szCs w:val="24"/>
        </w:rPr>
        <w:t>non-</w:t>
      </w:r>
      <w:r w:rsidR="00F2133A" w:rsidRPr="00297220">
        <w:rPr>
          <w:rFonts w:ascii="Times New Roman" w:hAnsi="Times New Roman" w:cs="Times New Roman"/>
          <w:sz w:val="24"/>
          <w:szCs w:val="24"/>
        </w:rPr>
        <w:t xml:space="preserve">dominant limb </w:t>
      </w:r>
      <w:r w:rsidR="00BA4693" w:rsidRPr="00297220">
        <w:rPr>
          <w:rFonts w:ascii="Times New Roman" w:hAnsi="Times New Roman" w:cs="Times New Roman"/>
          <w:sz w:val="24"/>
          <w:szCs w:val="24"/>
        </w:rPr>
        <w:t>multiplied by 100</w:t>
      </w:r>
      <w:r w:rsidR="0023391E" w:rsidRPr="00297220">
        <w:rPr>
          <w:rFonts w:ascii="Times New Roman" w:hAnsi="Times New Roman" w:cs="Times New Roman"/>
          <w:sz w:val="24"/>
          <w:szCs w:val="24"/>
        </w:rPr>
        <w:t xml:space="preserve">. </w:t>
      </w:r>
      <w:r w:rsidR="00BA4693" w:rsidRPr="00297220">
        <w:rPr>
          <w:rFonts w:ascii="Times New Roman" w:hAnsi="Times New Roman" w:cs="Times New Roman"/>
          <w:sz w:val="24"/>
          <w:szCs w:val="24"/>
        </w:rPr>
        <w:t>Descriptive analys</w:t>
      </w:r>
      <w:r w:rsidR="00F2133A" w:rsidRPr="00297220">
        <w:rPr>
          <w:rFonts w:ascii="Times New Roman" w:hAnsi="Times New Roman" w:cs="Times New Roman"/>
          <w:sz w:val="24"/>
          <w:szCs w:val="24"/>
        </w:rPr>
        <w:t>e</w:t>
      </w:r>
      <w:r w:rsidR="00BA4693" w:rsidRPr="00297220">
        <w:rPr>
          <w:rFonts w:ascii="Times New Roman" w:hAnsi="Times New Roman" w:cs="Times New Roman"/>
          <w:sz w:val="24"/>
          <w:szCs w:val="24"/>
        </w:rPr>
        <w:t>s were performed to calculate the mean, standard deviation, and 95% confidence interval for each measure.</w:t>
      </w:r>
      <w:r w:rsidR="00F2133A" w:rsidRPr="00297220">
        <w:rPr>
          <w:rFonts w:ascii="Times New Roman" w:hAnsi="Times New Roman" w:cs="Times New Roman"/>
          <w:sz w:val="24"/>
          <w:szCs w:val="24"/>
        </w:rPr>
        <w:t xml:space="preserve"> Paired t-tests were performed between non-dominant and dominant lim</w:t>
      </w:r>
      <w:r w:rsidR="00063500" w:rsidRPr="00297220">
        <w:rPr>
          <w:rFonts w:ascii="Times New Roman" w:hAnsi="Times New Roman" w:cs="Times New Roman"/>
          <w:sz w:val="24"/>
          <w:szCs w:val="24"/>
        </w:rPr>
        <w:t>bs</w:t>
      </w:r>
      <w:r w:rsidR="00F2133A" w:rsidRPr="00297220">
        <w:rPr>
          <w:rFonts w:ascii="Times New Roman" w:hAnsi="Times New Roman" w:cs="Times New Roman"/>
          <w:sz w:val="24"/>
          <w:szCs w:val="24"/>
        </w:rPr>
        <w:t>.</w:t>
      </w:r>
    </w:p>
    <w:p w14:paraId="468834A8" w14:textId="77777777" w:rsidR="000063C8" w:rsidRPr="00297220" w:rsidRDefault="000063C8" w:rsidP="0065337B">
      <w:pPr>
        <w:pStyle w:val="NoSpacing"/>
        <w:rPr>
          <w:rFonts w:ascii="Times New Roman" w:hAnsi="Times New Roman" w:cs="Times New Roman"/>
          <w:sz w:val="24"/>
          <w:szCs w:val="24"/>
        </w:rPr>
      </w:pPr>
    </w:p>
    <w:p w14:paraId="3E04B75E" w14:textId="44FA44C7" w:rsidR="00542D4B" w:rsidRPr="00297220" w:rsidRDefault="0065337B" w:rsidP="00F2133A">
      <w:pPr>
        <w:pStyle w:val="NoSpacing"/>
        <w:rPr>
          <w:rFonts w:ascii="Times New Roman" w:hAnsi="Times New Roman" w:cs="Times New Roman"/>
          <w:sz w:val="24"/>
          <w:szCs w:val="24"/>
        </w:rPr>
      </w:pPr>
      <w:r w:rsidRPr="00297220">
        <w:rPr>
          <w:rFonts w:ascii="Times New Roman" w:hAnsi="Times New Roman" w:cs="Times New Roman"/>
          <w:b/>
          <w:bCs/>
          <w:sz w:val="24"/>
          <w:szCs w:val="24"/>
        </w:rPr>
        <w:t>Results</w:t>
      </w:r>
      <w:r w:rsidRPr="00297220">
        <w:rPr>
          <w:rFonts w:ascii="Times New Roman" w:hAnsi="Times New Roman" w:cs="Times New Roman"/>
          <w:sz w:val="24"/>
          <w:szCs w:val="24"/>
        </w:rPr>
        <w:t>:</w:t>
      </w:r>
      <w:r w:rsidR="00DA76A1" w:rsidRPr="00297220">
        <w:rPr>
          <w:rFonts w:ascii="Times New Roman" w:hAnsi="Times New Roman" w:cs="Times New Roman"/>
          <w:sz w:val="24"/>
          <w:szCs w:val="24"/>
        </w:rPr>
        <w:t xml:space="preserve"> </w:t>
      </w:r>
      <w:r w:rsidR="00F2133A" w:rsidRPr="00297220">
        <w:rPr>
          <w:rFonts w:ascii="Times New Roman" w:hAnsi="Times New Roman" w:cs="Times New Roman"/>
          <w:sz w:val="24"/>
          <w:szCs w:val="24"/>
        </w:rPr>
        <w:t xml:space="preserve">The mean peak vGRF of the </w:t>
      </w:r>
      <w:r w:rsidR="00542D4B" w:rsidRPr="00297220">
        <w:rPr>
          <w:rFonts w:ascii="Times New Roman" w:hAnsi="Times New Roman" w:cs="Times New Roman"/>
          <w:sz w:val="24"/>
          <w:szCs w:val="24"/>
        </w:rPr>
        <w:t>dominant limb was 1.96 ± 0.45 BWs and was 2.26 ± 0.49 BW</w:t>
      </w:r>
      <w:r w:rsidR="004F5BB0" w:rsidRPr="00297220">
        <w:rPr>
          <w:rFonts w:ascii="Times New Roman" w:hAnsi="Times New Roman" w:cs="Times New Roman"/>
          <w:sz w:val="24"/>
          <w:szCs w:val="24"/>
        </w:rPr>
        <w:t xml:space="preserve">s in the dominant limb, resulting in an LSI of </w:t>
      </w:r>
      <w:r w:rsidR="006C060C" w:rsidRPr="00297220">
        <w:rPr>
          <w:rFonts w:ascii="Times New Roman" w:hAnsi="Times New Roman" w:cs="Times New Roman"/>
          <w:sz w:val="24"/>
          <w:szCs w:val="24"/>
        </w:rPr>
        <w:t xml:space="preserve">88.3 </w:t>
      </w:r>
      <w:r w:rsidR="004F5BB0" w:rsidRPr="00297220">
        <w:rPr>
          <w:rFonts w:ascii="Times New Roman" w:hAnsi="Times New Roman" w:cs="Times New Roman"/>
          <w:sz w:val="24"/>
          <w:szCs w:val="24"/>
        </w:rPr>
        <w:t xml:space="preserve">± </w:t>
      </w:r>
      <w:r w:rsidR="006C060C" w:rsidRPr="00297220">
        <w:rPr>
          <w:rFonts w:ascii="Times New Roman" w:hAnsi="Times New Roman" w:cs="Times New Roman"/>
          <w:sz w:val="24"/>
          <w:szCs w:val="24"/>
        </w:rPr>
        <w:t>12.8</w:t>
      </w:r>
      <w:r w:rsidR="004F5BB0" w:rsidRPr="00297220">
        <w:rPr>
          <w:rFonts w:ascii="Times New Roman" w:hAnsi="Times New Roman" w:cs="Times New Roman"/>
          <w:sz w:val="24"/>
          <w:szCs w:val="24"/>
        </w:rPr>
        <w:t xml:space="preserve"> and a significant difference between limbs, t(51) = 6.83, p &lt; 0.001.  The mean peak </w:t>
      </w:r>
      <w:proofErr w:type="spellStart"/>
      <w:r w:rsidR="004F5BB0" w:rsidRPr="00297220">
        <w:rPr>
          <w:rFonts w:ascii="Times New Roman" w:hAnsi="Times New Roman" w:cs="Times New Roman"/>
          <w:sz w:val="24"/>
          <w:szCs w:val="24"/>
        </w:rPr>
        <w:t>vGRF</w:t>
      </w:r>
      <w:proofErr w:type="spellEnd"/>
      <w:r w:rsidR="004F5BB0" w:rsidRPr="00297220">
        <w:rPr>
          <w:rFonts w:ascii="Times New Roman" w:hAnsi="Times New Roman" w:cs="Times New Roman"/>
          <w:sz w:val="24"/>
          <w:szCs w:val="24"/>
        </w:rPr>
        <w:t xml:space="preserve">-LR of dominant limb was 69.5 ± 25.8 BW/s and was 78.4 ± 25.9 BW/sec in the non-dominant limb, resulting in an LSI of </w:t>
      </w:r>
      <w:r w:rsidR="006C060C" w:rsidRPr="00297220">
        <w:rPr>
          <w:rFonts w:ascii="Times New Roman" w:hAnsi="Times New Roman" w:cs="Times New Roman"/>
          <w:sz w:val="24"/>
          <w:szCs w:val="24"/>
        </w:rPr>
        <w:t>90.7</w:t>
      </w:r>
      <w:r w:rsidR="004F5BB0" w:rsidRPr="00297220">
        <w:rPr>
          <w:rFonts w:ascii="Times New Roman" w:hAnsi="Times New Roman" w:cs="Times New Roman"/>
          <w:sz w:val="24"/>
          <w:szCs w:val="24"/>
        </w:rPr>
        <w:t xml:space="preserve"> ± </w:t>
      </w:r>
      <w:r w:rsidR="006C060C" w:rsidRPr="00297220">
        <w:rPr>
          <w:rFonts w:ascii="Times New Roman" w:hAnsi="Times New Roman" w:cs="Times New Roman"/>
          <w:sz w:val="24"/>
          <w:szCs w:val="24"/>
        </w:rPr>
        <w:t>15.8</w:t>
      </w:r>
      <w:r w:rsidR="004F5BB0" w:rsidRPr="00297220">
        <w:rPr>
          <w:rFonts w:ascii="Times New Roman" w:hAnsi="Times New Roman" w:cs="Times New Roman"/>
          <w:sz w:val="24"/>
          <w:szCs w:val="24"/>
        </w:rPr>
        <w:t xml:space="preserve"> and a significant difference between limbs, t(51) = -4.96, p </w:t>
      </w:r>
      <w:r w:rsidR="006C060C" w:rsidRPr="00297220">
        <w:rPr>
          <w:rFonts w:ascii="Times New Roman" w:hAnsi="Times New Roman" w:cs="Times New Roman"/>
          <w:sz w:val="24"/>
          <w:szCs w:val="24"/>
        </w:rPr>
        <w:t xml:space="preserve">&lt; 0.001. </w:t>
      </w:r>
    </w:p>
    <w:p w14:paraId="2D2FA3E7" w14:textId="17AFB2F5" w:rsidR="0065337B" w:rsidRPr="00297220" w:rsidRDefault="0065337B" w:rsidP="0065337B">
      <w:pPr>
        <w:pStyle w:val="NoSpacing"/>
        <w:rPr>
          <w:rFonts w:ascii="Times New Roman" w:hAnsi="Times New Roman" w:cs="Times New Roman"/>
          <w:sz w:val="24"/>
          <w:szCs w:val="24"/>
        </w:rPr>
      </w:pPr>
    </w:p>
    <w:p w14:paraId="4A7112E8" w14:textId="006DD8C0" w:rsidR="0065337B" w:rsidRPr="00297220" w:rsidRDefault="0065337B" w:rsidP="00C7606C">
      <w:pPr>
        <w:pStyle w:val="NoSpacing"/>
        <w:rPr>
          <w:rFonts w:ascii="Times New Roman" w:hAnsi="Times New Roman" w:cs="Times New Roman"/>
          <w:sz w:val="24"/>
          <w:szCs w:val="24"/>
        </w:rPr>
      </w:pPr>
      <w:r w:rsidRPr="00297220">
        <w:rPr>
          <w:rFonts w:ascii="Times New Roman" w:hAnsi="Times New Roman" w:cs="Times New Roman"/>
          <w:b/>
          <w:bCs/>
          <w:sz w:val="24"/>
          <w:szCs w:val="24"/>
        </w:rPr>
        <w:t>Conclusions</w:t>
      </w:r>
      <w:r w:rsidRPr="00297220">
        <w:rPr>
          <w:rFonts w:ascii="Times New Roman" w:hAnsi="Times New Roman" w:cs="Times New Roman"/>
          <w:sz w:val="24"/>
          <w:szCs w:val="24"/>
        </w:rPr>
        <w:t xml:space="preserve">: </w:t>
      </w:r>
      <w:r w:rsidR="00C91540" w:rsidRPr="00297220">
        <w:rPr>
          <w:rFonts w:ascii="Times New Roman" w:hAnsi="Times New Roman" w:cs="Times New Roman"/>
          <w:sz w:val="24"/>
          <w:szCs w:val="24"/>
        </w:rPr>
        <w:t xml:space="preserve">This </w:t>
      </w:r>
      <w:r w:rsidR="0069221B" w:rsidRPr="00297220">
        <w:rPr>
          <w:rFonts w:ascii="Times New Roman" w:hAnsi="Times New Roman" w:cs="Times New Roman"/>
          <w:sz w:val="24"/>
          <w:szCs w:val="24"/>
        </w:rPr>
        <w:t>study</w:t>
      </w:r>
      <w:r w:rsidR="00C91540" w:rsidRPr="00297220">
        <w:rPr>
          <w:rFonts w:ascii="Times New Roman" w:hAnsi="Times New Roman" w:cs="Times New Roman"/>
          <w:sz w:val="24"/>
          <w:szCs w:val="24"/>
        </w:rPr>
        <w:t xml:space="preserve"> </w:t>
      </w:r>
      <w:r w:rsidR="004D3331" w:rsidRPr="00297220">
        <w:rPr>
          <w:rFonts w:ascii="Times New Roman" w:hAnsi="Times New Roman" w:cs="Times New Roman"/>
          <w:sz w:val="24"/>
          <w:szCs w:val="24"/>
        </w:rPr>
        <w:t>describes</w:t>
      </w:r>
      <w:r w:rsidR="00810AF0" w:rsidRPr="00297220">
        <w:rPr>
          <w:rFonts w:ascii="Times New Roman" w:hAnsi="Times New Roman" w:cs="Times New Roman"/>
          <w:sz w:val="24"/>
          <w:szCs w:val="24"/>
        </w:rPr>
        <w:t xml:space="preserve"> </w:t>
      </w:r>
      <w:r w:rsidR="0069221B" w:rsidRPr="00297220">
        <w:rPr>
          <w:rFonts w:ascii="Times New Roman" w:hAnsi="Times New Roman" w:cs="Times New Roman"/>
          <w:sz w:val="24"/>
          <w:szCs w:val="24"/>
        </w:rPr>
        <w:t xml:space="preserve">peak vGRF and peak vGRF-LR </w:t>
      </w:r>
      <w:r w:rsidR="004D3331" w:rsidRPr="00297220">
        <w:rPr>
          <w:rFonts w:ascii="Times New Roman" w:hAnsi="Times New Roman" w:cs="Times New Roman"/>
          <w:sz w:val="24"/>
          <w:szCs w:val="24"/>
        </w:rPr>
        <w:t xml:space="preserve">values </w:t>
      </w:r>
      <w:r w:rsidR="0069221B" w:rsidRPr="00297220">
        <w:rPr>
          <w:rFonts w:ascii="Times New Roman" w:hAnsi="Times New Roman" w:cs="Times New Roman"/>
          <w:sz w:val="24"/>
          <w:szCs w:val="24"/>
        </w:rPr>
        <w:t xml:space="preserve">in the dominant and non-dominant limbs during a drop vertical jump task. Our data indicate </w:t>
      </w:r>
      <w:r w:rsidR="002C36F6" w:rsidRPr="00297220">
        <w:rPr>
          <w:rFonts w:ascii="Times New Roman" w:hAnsi="Times New Roman" w:cs="Times New Roman"/>
          <w:sz w:val="24"/>
          <w:szCs w:val="24"/>
        </w:rPr>
        <w:t xml:space="preserve">that healthy subjects do have asymmetry in GRF variables: the </w:t>
      </w:r>
      <w:r w:rsidR="006C060C" w:rsidRPr="00297220">
        <w:rPr>
          <w:rFonts w:ascii="Times New Roman" w:hAnsi="Times New Roman" w:cs="Times New Roman"/>
          <w:sz w:val="24"/>
          <w:szCs w:val="24"/>
        </w:rPr>
        <w:t>non-</w:t>
      </w:r>
      <w:r w:rsidR="002C36F6" w:rsidRPr="00297220">
        <w:rPr>
          <w:rFonts w:ascii="Times New Roman" w:hAnsi="Times New Roman" w:cs="Times New Roman"/>
          <w:sz w:val="24"/>
          <w:szCs w:val="24"/>
        </w:rPr>
        <w:t xml:space="preserve">dominant limb undergoes </w:t>
      </w:r>
      <w:r w:rsidR="0069221B" w:rsidRPr="00297220">
        <w:rPr>
          <w:rFonts w:ascii="Times New Roman" w:hAnsi="Times New Roman" w:cs="Times New Roman"/>
          <w:sz w:val="24"/>
          <w:szCs w:val="24"/>
        </w:rPr>
        <w:t>higher peak vGRF</w:t>
      </w:r>
      <w:r w:rsidR="00063500" w:rsidRPr="00297220">
        <w:rPr>
          <w:rFonts w:ascii="Times New Roman" w:hAnsi="Times New Roman" w:cs="Times New Roman"/>
          <w:sz w:val="24"/>
          <w:szCs w:val="24"/>
        </w:rPr>
        <w:t xml:space="preserve"> and peak vGRF-LR</w:t>
      </w:r>
      <w:r w:rsidR="002C36F6" w:rsidRPr="00297220">
        <w:rPr>
          <w:rFonts w:ascii="Times New Roman" w:hAnsi="Times New Roman" w:cs="Times New Roman"/>
          <w:sz w:val="24"/>
          <w:szCs w:val="24"/>
        </w:rPr>
        <w:t xml:space="preserve"> compared to the dominant limb</w:t>
      </w:r>
      <w:r w:rsidR="0069221B" w:rsidRPr="00297220">
        <w:rPr>
          <w:rFonts w:ascii="Times New Roman" w:hAnsi="Times New Roman" w:cs="Times New Roman"/>
          <w:sz w:val="24"/>
          <w:szCs w:val="24"/>
        </w:rPr>
        <w:t xml:space="preserve">. The ranges reported in each limb </w:t>
      </w:r>
      <w:r w:rsidR="00063500" w:rsidRPr="00297220">
        <w:rPr>
          <w:rFonts w:ascii="Times New Roman" w:hAnsi="Times New Roman" w:cs="Times New Roman"/>
          <w:sz w:val="24"/>
          <w:szCs w:val="24"/>
        </w:rPr>
        <w:t>may</w:t>
      </w:r>
      <w:r w:rsidR="0069221B" w:rsidRPr="00297220">
        <w:rPr>
          <w:rFonts w:ascii="Times New Roman" w:hAnsi="Times New Roman" w:cs="Times New Roman"/>
          <w:sz w:val="24"/>
          <w:szCs w:val="24"/>
        </w:rPr>
        <w:t xml:space="preserve"> assist clinicians in identifying individuals outside normative ranges </w:t>
      </w:r>
      <w:r w:rsidR="00063500" w:rsidRPr="00297220">
        <w:rPr>
          <w:rFonts w:ascii="Times New Roman" w:hAnsi="Times New Roman" w:cs="Times New Roman"/>
          <w:sz w:val="24"/>
          <w:szCs w:val="24"/>
        </w:rPr>
        <w:t xml:space="preserve">who could </w:t>
      </w:r>
      <w:r w:rsidR="0069221B" w:rsidRPr="00297220">
        <w:rPr>
          <w:rFonts w:ascii="Times New Roman" w:hAnsi="Times New Roman" w:cs="Times New Roman"/>
          <w:sz w:val="24"/>
          <w:szCs w:val="24"/>
        </w:rPr>
        <w:t xml:space="preserve">benefit from additional screening measures. </w:t>
      </w:r>
      <w:bookmarkEnd w:id="0"/>
    </w:p>
    <w:sectPr w:rsidR="0065337B" w:rsidRPr="002972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B25653"/>
    <w:multiLevelType w:val="hybridMultilevel"/>
    <w:tmpl w:val="4CFE1238"/>
    <w:lvl w:ilvl="0" w:tplc="B1E418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B2F7CAA"/>
    <w:multiLevelType w:val="hybridMultilevel"/>
    <w:tmpl w:val="9F5297BA"/>
    <w:lvl w:ilvl="0" w:tplc="B1E418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37B"/>
    <w:rsid w:val="000063C8"/>
    <w:rsid w:val="000242F4"/>
    <w:rsid w:val="000250C8"/>
    <w:rsid w:val="00063500"/>
    <w:rsid w:val="000B008D"/>
    <w:rsid w:val="00123691"/>
    <w:rsid w:val="00142A93"/>
    <w:rsid w:val="001901BB"/>
    <w:rsid w:val="00232F79"/>
    <w:rsid w:val="0023391E"/>
    <w:rsid w:val="00297220"/>
    <w:rsid w:val="002C36F6"/>
    <w:rsid w:val="00304E15"/>
    <w:rsid w:val="003806C7"/>
    <w:rsid w:val="004412EB"/>
    <w:rsid w:val="00466172"/>
    <w:rsid w:val="00483584"/>
    <w:rsid w:val="004C2B0F"/>
    <w:rsid w:val="004D3331"/>
    <w:rsid w:val="004F5BB0"/>
    <w:rsid w:val="00542987"/>
    <w:rsid w:val="00542D4B"/>
    <w:rsid w:val="005509A9"/>
    <w:rsid w:val="005568B7"/>
    <w:rsid w:val="005A26F7"/>
    <w:rsid w:val="005F14C2"/>
    <w:rsid w:val="0065337B"/>
    <w:rsid w:val="00676576"/>
    <w:rsid w:val="0069221B"/>
    <w:rsid w:val="006C060C"/>
    <w:rsid w:val="006D1F88"/>
    <w:rsid w:val="00810AF0"/>
    <w:rsid w:val="00996F01"/>
    <w:rsid w:val="009B6176"/>
    <w:rsid w:val="00A62124"/>
    <w:rsid w:val="00AE019D"/>
    <w:rsid w:val="00B6461C"/>
    <w:rsid w:val="00BA4693"/>
    <w:rsid w:val="00C027E1"/>
    <w:rsid w:val="00C7606C"/>
    <w:rsid w:val="00C91540"/>
    <w:rsid w:val="00CB5438"/>
    <w:rsid w:val="00D740FF"/>
    <w:rsid w:val="00DA76A1"/>
    <w:rsid w:val="00DB5D56"/>
    <w:rsid w:val="00E4589C"/>
    <w:rsid w:val="00E57F60"/>
    <w:rsid w:val="00EA5ADB"/>
    <w:rsid w:val="00EE1C12"/>
    <w:rsid w:val="00F00C3D"/>
    <w:rsid w:val="00F2133A"/>
    <w:rsid w:val="00F601AA"/>
    <w:rsid w:val="00F80751"/>
    <w:rsid w:val="00FE7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B0B16"/>
  <w15:chartTrackingRefBased/>
  <w15:docId w15:val="{79A8250F-D75A-4095-BBA3-7010AE17D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337B"/>
    <w:pPr>
      <w:spacing w:after="0" w:line="240" w:lineRule="auto"/>
    </w:pPr>
  </w:style>
  <w:style w:type="paragraph" w:styleId="BalloonText">
    <w:name w:val="Balloon Text"/>
    <w:basedOn w:val="Normal"/>
    <w:link w:val="BalloonTextChar"/>
    <w:uiPriority w:val="99"/>
    <w:semiHidden/>
    <w:unhideWhenUsed/>
    <w:rsid w:val="004412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12EB"/>
    <w:rPr>
      <w:rFonts w:ascii="Segoe UI" w:hAnsi="Segoe UI" w:cs="Segoe UI"/>
      <w:sz w:val="18"/>
      <w:szCs w:val="18"/>
    </w:rPr>
  </w:style>
  <w:style w:type="character" w:styleId="CommentReference">
    <w:name w:val="annotation reference"/>
    <w:basedOn w:val="DefaultParagraphFont"/>
    <w:uiPriority w:val="99"/>
    <w:semiHidden/>
    <w:unhideWhenUsed/>
    <w:rsid w:val="004D3331"/>
    <w:rPr>
      <w:sz w:val="16"/>
      <w:szCs w:val="16"/>
    </w:rPr>
  </w:style>
  <w:style w:type="paragraph" w:styleId="CommentText">
    <w:name w:val="annotation text"/>
    <w:basedOn w:val="Normal"/>
    <w:link w:val="CommentTextChar"/>
    <w:uiPriority w:val="99"/>
    <w:semiHidden/>
    <w:unhideWhenUsed/>
    <w:rsid w:val="004D3331"/>
    <w:pPr>
      <w:spacing w:line="240" w:lineRule="auto"/>
    </w:pPr>
    <w:rPr>
      <w:sz w:val="20"/>
      <w:szCs w:val="20"/>
    </w:rPr>
  </w:style>
  <w:style w:type="character" w:customStyle="1" w:styleId="CommentTextChar">
    <w:name w:val="Comment Text Char"/>
    <w:basedOn w:val="DefaultParagraphFont"/>
    <w:link w:val="CommentText"/>
    <w:uiPriority w:val="99"/>
    <w:semiHidden/>
    <w:rsid w:val="004D3331"/>
    <w:rPr>
      <w:sz w:val="20"/>
      <w:szCs w:val="20"/>
    </w:rPr>
  </w:style>
  <w:style w:type="paragraph" w:styleId="CommentSubject">
    <w:name w:val="annotation subject"/>
    <w:basedOn w:val="CommentText"/>
    <w:next w:val="CommentText"/>
    <w:link w:val="CommentSubjectChar"/>
    <w:uiPriority w:val="99"/>
    <w:semiHidden/>
    <w:unhideWhenUsed/>
    <w:rsid w:val="004D3331"/>
    <w:rPr>
      <w:b/>
      <w:bCs/>
    </w:rPr>
  </w:style>
  <w:style w:type="character" w:customStyle="1" w:styleId="CommentSubjectChar">
    <w:name w:val="Comment Subject Char"/>
    <w:basedOn w:val="CommentTextChar"/>
    <w:link w:val="CommentSubject"/>
    <w:uiPriority w:val="99"/>
    <w:semiHidden/>
    <w:rsid w:val="004D333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FB0E4ECE7384F45AC215C5D7AA3515C" ma:contentTypeVersion="13" ma:contentTypeDescription="Create a new document." ma:contentTypeScope="" ma:versionID="d86a7acd5c1270ddcbeb4e4abb312d7f">
  <xsd:schema xmlns:xsd="http://www.w3.org/2001/XMLSchema" xmlns:xs="http://www.w3.org/2001/XMLSchema" xmlns:p="http://schemas.microsoft.com/office/2006/metadata/properties" xmlns:ns3="9cd370ae-5502-4553-8b96-3f4e1e96baf5" xmlns:ns4="d230482a-62d4-4456-8689-18a2f2041d7e" targetNamespace="http://schemas.microsoft.com/office/2006/metadata/properties" ma:root="true" ma:fieldsID="7007591d19091eedbe95ccff6644422f" ns3:_="" ns4:_="">
    <xsd:import namespace="9cd370ae-5502-4553-8b96-3f4e1e96baf5"/>
    <xsd:import namespace="d230482a-62d4-4456-8689-18a2f2041d7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d370ae-5502-4553-8b96-3f4e1e96ba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30482a-62d4-4456-8689-18a2f2041d7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7D230C-A4E6-4AC2-95C5-D91F5AC1BE27}">
  <ds:schemaRefs>
    <ds:schemaRef ds:uri="http://schemas.microsoft.com/sharepoint/v3/contenttype/forms"/>
  </ds:schemaRefs>
</ds:datastoreItem>
</file>

<file path=customXml/itemProps2.xml><?xml version="1.0" encoding="utf-8"?>
<ds:datastoreItem xmlns:ds="http://schemas.openxmlformats.org/officeDocument/2006/customXml" ds:itemID="{43CE6DBA-2CF2-442B-B16B-8CC44E509DC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E409AFA-E257-43B1-AB93-AB2650BAA4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d370ae-5502-4553-8b96-3f4e1e96baf5"/>
    <ds:schemaRef ds:uri="d230482a-62d4-4456-8689-18a2f2041d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449</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Chaaban</dc:creator>
  <cp:keywords/>
  <dc:description/>
  <cp:lastModifiedBy>Alexa Cardoso</cp:lastModifiedBy>
  <cp:revision>3</cp:revision>
  <dcterms:created xsi:type="dcterms:W3CDTF">2020-04-23T01:30:00Z</dcterms:created>
  <dcterms:modified xsi:type="dcterms:W3CDTF">2020-04-23T01:31:00Z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0x0101009FB0E4ECE7384F45AC215C5D7AA3515C</vt:lpwstr>
  </property>
</Properties>
</file>